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Порядок оформления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согласия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пациента (законного представителя пациента)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на обработку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персональных данных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в ООО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1260" w:firstLine="54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Основные понятия, используемые в настоящем Порядке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 целях настоящего Порядка используются следующие основные понятия: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оператор - юридическое лицо, самостоятельно или совместно с другими лицами организующее и (или) осуществляющие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автоматизированная обработка персональных данных - обработка персональных данных с помощью средств вычислительной техники;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распространение персональных данных - действия, направленные на раскрытие персональных данных неопределенному кругу лиц;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6)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7)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8)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9)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10)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11)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</w:p>
    <w:p>
      <w:pPr>
        <w:numPr>
          <w:ilvl w:val="0"/>
          <w:numId w:val="7"/>
        </w:numPr>
        <w:spacing w:before="0" w:after="0" w:line="240"/>
        <w:ind w:right="0" w:left="0" w:hanging="36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Общие положения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следующих оснований: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 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законодательством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Российской Федерации сохранять врачебную тайну;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обработка персональных данных необходима для осуществления прав и законных интересов оператора или третьих лиц,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обработка персональных данных осуществляется в статистических или иных исследовательских целях, за исключением целей продвижения товаров, работ, услуг на рынке путем осуществления прямых контактов с потенциальным потребителем с помощью средств связи, при условии обязательного обезличивания персональных данных;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6)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 пункте 2 настоящего Порядка, возлагается на оператора.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включает в себя: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наименование или фамилию, имя, отчество и адрес оператора, получающего согласие субъекта персональных данных;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цели обработки персональных данных;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перечень персональных данных, на обработку которых дается согласие субъекта персональных данных;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6)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7)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срок, в течение которого действует согласие субъекта персональных данных, а также способ его отзыва;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8)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подпись субъекта персональных данных.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 случае недееспособности субъекта персональных данных согласие на обработку его персональных данных дает законный представитель субъекта персональных данных.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Персональные данные могут быть получены оператором от лица, не являющегося субъектом персональных данных, при условии предоставления оператору подтверждения наличия оснований, указанных в пункте 2 настоящего Порядка.</w:t>
      </w:r>
    </w:p>
    <w:p>
      <w:pPr>
        <w:spacing w:before="0" w:after="0" w:line="240"/>
        <w:ind w:right="0" w:left="0" w:firstLine="56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1260" w:hanging="36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Правила оформления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согласия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пациента (законного представителя пациента)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на обработку персональных данных</w:t>
      </w:r>
    </w:p>
    <w:p>
      <w:pPr>
        <w:spacing w:before="0" w:after="0" w:line="240"/>
        <w:ind w:right="0" w:left="12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Согласие на обработку персональных данных пациента (законного представителя пациента) оформляется по форме, предусмотренной Приложением 2 к настоящему приказу и подписывается гражданином или его законным представителем и прикрепляется в медицинскую документацию пациента.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Бланки согласия на обработку персональных данных могут быть заполнены собственноручно пациентом или его законным представителем, а также печатным способом, в том числе с использованием средств вычислительной техники, за исключением строки "подпись".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состояние дееспособного пациента не позволяет ему заполнить бланк собственноручно, а также, когда заполнение бланка осуществляется печатным способом с использованием средств электронной техники, оно производится уполномоченным медицинским работником, за исключением строки "подпись".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бланк должен быть заверен собственноручно подписью пациента или его законного представителя. 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Согласие на обработку персональных данных действительно в течение всего срока оказания первичной медико-санитарной помощи в медицинской организации либо до его отзыва субъектом персональных данных.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7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consultant.ru/document/cons_doc_LAW_93980/" Id="docRId2" Type="http://schemas.openxmlformats.org/officeDocument/2006/relationships/hyperlink" /><Relationship Target="styles.xml" Id="docRId4" Type="http://schemas.openxmlformats.org/officeDocument/2006/relationships/styles" /></Relationships>
</file>